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20" w:after="160"/>
      </w:pPr>
      <w:r>
        <w:rPr>
          <w:rFonts w:ascii="Arial Unicode MS" w:hAnsi="Arial Unicode MS" w:eastAsia="Arial Unicode MS"/>
          <w:b/>
          <w:color w:val="2E74B5"/>
          <w:sz w:val="22"/>
        </w:rPr>
        <w:t>接口规范</w:t>
      </w:r>
    </w:p>
    <w:p>
      <w:pPr>
        <w:spacing w:after="160"/>
      </w:pPr>
      <w:r>
        <w:rPr>
          <w:rFonts w:ascii="Arial Unicode MS" w:hAnsi="Arial Unicode MS" w:eastAsia="Arial Unicode MS"/>
          <w:b/>
          <w:color w:val="0B2545"/>
          <w:sz w:val="56"/>
        </w:rPr>
        <w:t>星元智灵人脸识别回收箱</w:t>
      </w:r>
    </w:p>
    <w:p>
      <w:pPr>
        <w:spacing w:after="480"/>
      </w:pPr>
      <w:r>
        <w:rPr>
          <w:rFonts w:ascii="Arial Unicode MS" w:hAnsi="Arial Unicode MS" w:eastAsia="Arial Unicode MS"/>
          <w:b w:val="0"/>
          <w:color w:val="1F4D78"/>
          <w:sz w:val="44"/>
        </w:rPr>
        <w:t>内网服务端接口规范</w:t>
      </w:r>
    </w:p>
    <w:p>
      <w:pPr>
        <w:spacing w:after="60" w:line="276" w:lineRule="auto"/>
      </w:pPr>
      <w:r>
        <w:rPr>
          <w:rFonts w:ascii="Arial Unicode MS" w:hAnsi="Arial Unicode MS" w:eastAsia="Arial Unicode MS"/>
          <w:b/>
          <w:color w:val="667085"/>
          <w:sz w:val="21"/>
        </w:rPr>
        <w:t>文档版本：</w:t>
      </w:r>
      <w:r>
        <w:rPr>
          <w:rFonts w:ascii="Arial Unicode MS" w:hAnsi="Arial Unicode MS" w:eastAsia="Arial Unicode MS"/>
          <w:color w:val="1F2937"/>
          <w:sz w:val="21"/>
        </w:rPr>
        <w:t>V1.0（拟定稿）</w:t>
      </w:r>
    </w:p>
    <w:p>
      <w:pPr>
        <w:spacing w:after="60" w:line="276" w:lineRule="auto"/>
      </w:pPr>
      <w:r>
        <w:rPr>
          <w:rFonts w:ascii="Arial Unicode MS" w:hAnsi="Arial Unicode MS" w:eastAsia="Arial Unicode MS"/>
          <w:b/>
          <w:color w:val="667085"/>
          <w:sz w:val="21"/>
        </w:rPr>
        <w:t>适用终端：</w:t>
      </w:r>
      <w:r>
        <w:rPr>
          <w:rFonts w:ascii="Arial Unicode MS" w:hAnsi="Arial Unicode MS" w:eastAsia="Arial Unicode MS"/>
          <w:color w:val="1F2937"/>
          <w:sz w:val="21"/>
        </w:rPr>
        <w:t>Android 人脸识别回收箱</w:t>
      </w:r>
    </w:p>
    <w:p>
      <w:pPr>
        <w:spacing w:after="60" w:line="276" w:lineRule="auto"/>
      </w:pPr>
      <w:r>
        <w:rPr>
          <w:rFonts w:ascii="Arial Unicode MS" w:hAnsi="Arial Unicode MS" w:eastAsia="Arial Unicode MS"/>
          <w:b/>
          <w:color w:val="667085"/>
          <w:sz w:val="21"/>
        </w:rPr>
        <w:t>当前客户端：</w:t>
      </w:r>
      <w:r>
        <w:rPr>
          <w:rFonts w:ascii="Arial Unicode MS" w:hAnsi="Arial Unicode MS" w:eastAsia="Arial Unicode MS"/>
          <w:color w:val="1F2937"/>
          <w:sz w:val="21"/>
        </w:rPr>
        <w:t>1.2.18-wal-stability-fix</w:t>
      </w:r>
    </w:p>
    <w:p>
      <w:pPr>
        <w:spacing w:after="60" w:line="276" w:lineRule="auto"/>
      </w:pPr>
      <w:r>
        <w:rPr>
          <w:rFonts w:ascii="Arial Unicode MS" w:hAnsi="Arial Unicode MS" w:eastAsia="Arial Unicode MS"/>
          <w:b/>
          <w:color w:val="667085"/>
          <w:sz w:val="21"/>
        </w:rPr>
        <w:t>编制日期：</w:t>
      </w:r>
      <w:r>
        <w:rPr>
          <w:rFonts w:ascii="Arial Unicode MS" w:hAnsi="Arial Unicode MS" w:eastAsia="Arial Unicode MS"/>
          <w:color w:val="1F2937"/>
          <w:sz w:val="21"/>
        </w:rPr>
        <w:t>2026-07-27</w:t>
      </w:r>
    </w:p>
    <w:p>
      <w:pPr>
        <w:spacing w:after="60" w:line="276" w:lineRule="auto"/>
      </w:pPr>
      <w:r>
        <w:rPr>
          <w:rFonts w:ascii="Arial Unicode MS" w:hAnsi="Arial Unicode MS" w:eastAsia="Arial Unicode MS"/>
          <w:b/>
          <w:color w:val="667085"/>
          <w:sz w:val="21"/>
        </w:rPr>
        <w:t>用途：</w:t>
      </w:r>
      <w:r>
        <w:rPr>
          <w:rFonts w:ascii="Arial Unicode MS" w:hAnsi="Arial Unicode MS" w:eastAsia="Arial Unicode MS"/>
          <w:color w:val="1F2937"/>
          <w:sz w:val="21"/>
        </w:rPr>
        <w:t>服务端开发、设备端接入与联合验收</w:t>
      </w:r>
    </w:p>
    <w:p>
      <w:pPr>
        <w:spacing w:before="520" w:after="0" w:line="300" w:lineRule="auto"/>
        <w:ind w:left="230" w:right="230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适用说明  </w:t>
      </w:r>
      <w:r>
        <w:rPr>
          <w:rFonts w:ascii="Arial Unicode MS" w:hAnsi="Arial Unicode MS" w:eastAsia="Arial Unicode MS"/>
          <w:color w:val="1F2937"/>
          <w:sz w:val="20"/>
        </w:rPr>
        <w:t>本文档定义推荐的 REST/JSON 接口。接口路径、鉴权凭证和部署地址可在联调前调整；字段语义、幂等规则、增量同步与删除机制应保持一致。</w:t>
      </w:r>
    </w:p>
    <w:p>
      <w:r>
        <w:br w:type="page"/>
      </w:r>
    </w:p>
    <w:p>
      <w:pPr>
        <w:pStyle w:val="Heading1"/>
      </w:pPr>
      <w:r>
        <w:t>文档控制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250"/>
        <w:gridCol w:w="1600"/>
        <w:gridCol w:w="1400"/>
        <w:gridCol w:w="5110"/>
      </w:tblGrid>
      <w:tr>
        <w:trPr>
          <w:tblHeader w:val="true"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版本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日期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状态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V1.0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2026-07-27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拟定稿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调整人员与人脸同步为服务端统一维护并下发，供服务端开发和双方联调。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术语约定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术语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含义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必须 / P0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首期上线和基本业务闭环必须实现。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应 / P1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建议首期实现；暂缓时不得影响核心数据完整性。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 / P2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增强能力，可按项目排期实现。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设备唯一标识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优先使用下位机 IMEI；无 IMEI 时使用服务端分配且持久化的 deviceId。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人员主数据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姓名、工号、状态、更新时间等不含生物特征的数据。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人脸数据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人脸图片或由指定算法模型生成的特征向量，属于敏感个人信息。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目录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1  文档说明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2  总体方案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3  通用接口约定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4  公共数据结构与枚举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5  接口清单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6  接口详细定义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7  离线缓存与同步规则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8  安全与隐私要求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9  错误码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10 联调与验收要求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附录 A  当前设备端字段映射</w:t>
      </w:r>
    </w:p>
    <w:p>
      <w:pPr>
        <w:pStyle w:val="TOCEntry"/>
      </w:pPr>
      <w:r>
        <w:rPr>
          <w:rFonts w:ascii="Arial Unicode MS" w:hAnsi="Arial Unicode MS" w:eastAsia="Arial Unicode MS"/>
          <w:color w:val="1F2937"/>
          <w:sz w:val="18"/>
        </w:rPr>
        <w:t>附录 B  现有 TCP 协议兼容参考</w:t>
      </w:r>
    </w:p>
    <w:p>
      <w:r>
        <w:br w:type="page"/>
      </w:r>
    </w:p>
    <w:p>
      <w:pPr>
        <w:pStyle w:val="Heading1"/>
      </w:pPr>
      <w:r>
        <w:t>1  文档说明</w:t>
      </w:r>
    </w:p>
    <w:p>
      <w:pPr>
        <w:pStyle w:val="Heading2"/>
      </w:pPr>
      <w:r>
        <w:t>1.1  编制目的</w:t>
      </w:r>
    </w:p>
    <w:p>
      <w:r>
        <w:rPr>
          <w:rFonts w:ascii="Arial Unicode MS" w:hAnsi="Arial Unicode MS" w:eastAsia="Arial Unicode MS"/>
          <w:color w:val="1F2937"/>
        </w:rPr>
        <w:t>本文档用于指导本地部署服务端和 Android 回收箱终端之间的接口开发，建立统一的数据格式、鉴权方式、同步规则和验收标准。接口覆盖投放数据、设备心跳、设备状态、机台作业上下文、人员主数据和人脸数据。</w:t>
      </w:r>
    </w:p>
    <w:p>
      <w:pPr>
        <w:pStyle w:val="Heading2"/>
      </w:pPr>
      <w:r>
        <w:t>1.2  适用范围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部署在客户内网中的业务服务端、数据库及文件存储服务。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运行星元智灵终端应用的 Android 人脸识别回收箱。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服务端开发、设备端开发、实施部署、测试及运维人员。</w:t>
      </w:r>
    </w:p>
    <w:p>
      <w:pPr>
        <w:pStyle w:val="Heading2"/>
      </w:pPr>
      <w:r>
        <w:t>1.3  不在本版本范围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远程开门、远程禁用、远程升级等控制类接口；如需启用，应单独定义权限、审计和防重放机制。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第三方考勤、人事或 MES 系统的内部接口；服务端负责完成其数据转换。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不同人脸识别算法之间的特征兼容转换。</w:t>
      </w:r>
    </w:p>
    <w:p>
      <w:pPr>
        <w:pStyle w:val="Heading1"/>
      </w:pPr>
      <w:r>
        <w:t>2  总体方案</w:t>
      </w:r>
    </w:p>
    <w:p>
      <w:pPr>
        <w:pStyle w:val="Heading2"/>
      </w:pPr>
      <w:r>
        <w:t>2.1  推荐部署模式</w:t>
      </w:r>
    </w:p>
    <w:p>
      <w:r>
        <w:rPr>
          <w:rFonts w:ascii="Arial Unicode MS" w:hAnsi="Arial Unicode MS" w:eastAsia="Arial Unicode MS"/>
          <w:color w:val="1F2937"/>
        </w:rPr>
        <w:t>终端通过有线网络或内网 Wi-Fi 主动访问本地部署的 API 服务。服务端不直接连接 Android 终端，也不依赖公网。推荐使用 HTTPS；如封闭内网暂时使用 HTTP，仍必须使用设备密钥签名或短期 Token。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Android 回收箱终端  ──内网 HTTPS/JSON──&gt;  业务 API 服务  ──&gt;  数据库 / 人脸文件存储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 ↑                                   │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 └──── 人员与人脸增量拉取 / 同步结果 ──┘</w:t>
      </w:r>
    </w:p>
    <w:p>
      <w:pPr>
        <w:pStyle w:val="Heading2"/>
      </w:pPr>
      <w:r>
        <w:t>2.2  数据流向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350"/>
        <w:gridCol w:w="1450"/>
        <w:gridCol w:w="1550"/>
        <w:gridCol w:w="2400"/>
        <w:gridCol w:w="261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数据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主数据方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方向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触发方式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失败处理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投放记录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 → 服务端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每次投放完成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本地队列补传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心跳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 → 服务端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建议每 30 秒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下周期重试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设备状态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 → 服务端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每 5～10 分钟或状态变化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下周期重试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机台/批次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 → 设备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进入投放信息页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允许人工输入或提示失败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人员主数据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 → 设备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设备定期增量拉取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按游标和删除标记重试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人脸数据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 → 设备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人员版本变化时下载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校验摘要后重试</w:t>
            </w:r>
          </w:p>
        </w:tc>
      </w:tr>
    </w:tbl>
    <w:p>
      <w:pPr>
        <w:spacing w:before="0" w:after="0"/>
      </w:pPr>
    </w:p>
    <w:p>
      <w:pPr>
        <w:spacing w:before="80" w:after="160" w:line="288" w:lineRule="auto"/>
        <w:ind w:left="173" w:right="173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主数据原则  </w:t>
      </w:r>
      <w:r>
        <w:rPr>
          <w:rFonts w:ascii="Arial Unicode MS" w:hAnsi="Arial Unicode MS" w:eastAsia="Arial Unicode MS"/>
          <w:color w:val="1F2937"/>
          <w:sz w:val="20"/>
        </w:rPr>
        <w:t>同一 employeeNo 在全系统内必须唯一。人员及人脸数据统一由服务端维护，设备仅通过增量接口拉取并应用服务端发布的数据。</w:t>
      </w:r>
    </w:p>
    <w:p>
      <w:pPr>
        <w:pStyle w:val="Heading1"/>
      </w:pPr>
      <w:r>
        <w:t>3  通用接口约定</w:t>
      </w:r>
    </w:p>
    <w:p>
      <w:pPr>
        <w:pStyle w:val="Heading2"/>
      </w:pPr>
      <w:r>
        <w:t>3.1  基础地址与版本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推荐生产地址：https://&lt;内网域名或IP&gt;:&lt;端口&gt;/api/v1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示例测试地址：https://192.168.10.20:8443/api/v1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服务端应提供固定内网地址，避免设备通过人工方式频繁修改配置。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接口版本写入 URL；不兼容变更必须发布新版本，不得直接改变 v1 字段含义。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请求和响应统一使用 UTF-8 编码及 application/json；二进制载荷需按接口约定编码并校验摘要。</w:t>
      </w:r>
    </w:p>
    <w:p>
      <w:pPr>
        <w:pStyle w:val="Heading2"/>
      </w:pPr>
      <w:r>
        <w:t>3.2  认证与请求头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200"/>
        <w:gridCol w:w="900"/>
        <w:gridCol w:w="2600"/>
        <w:gridCol w:w="3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请求头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示例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Authorization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eyJ...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设备访问令牌；获取 Token 接口除外。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X-Device-Id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866123456789012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设备唯一标识。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X-Request-Id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01J2...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每次请求唯一，用于幂等、审计和问题追踪。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X-Timestamp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1784701800000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发起请求的 Unix 毫秒时间戳。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Content-Type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application/json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JSON 接口固定值。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X-App-Version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应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1.2.18-wal-stability-fix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终端应用版本。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3.3  签名规则</w:t>
      </w:r>
    </w:p>
    <w:p>
      <w:r>
        <w:rPr>
          <w:rFonts w:ascii="Arial Unicode MS" w:hAnsi="Arial Unicode MS" w:eastAsia="Arial Unicode MS"/>
          <w:color w:val="1F2937"/>
        </w:rPr>
        <w:t>推荐使用设备密钥换取短期访问令牌。设备首次部署时由服务端为 deviceId 配置 deviceSecret。Token 请求使用 HMAC-SHA256 签名：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signText = deviceId + "\n" + timestamp + "\n" + nonce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signature = Base64(HMAC-SHA256(deviceSecret, signText))</w:t>
      </w:r>
    </w:p>
    <w:p>
      <w:pPr>
        <w:spacing w:before="80" w:after="160" w:line="288" w:lineRule="auto"/>
        <w:ind w:left="173" w:right="173"/>
        <w:shd w:fill="FFF4CE"/>
      </w:pPr>
      <w:r>
        <w:rPr>
          <w:rFonts w:ascii="Arial Unicode MS" w:hAnsi="Arial Unicode MS" w:eastAsia="Arial Unicode MS"/>
          <w:b/>
          <w:color w:val="8A5A00"/>
          <w:sz w:val="20"/>
        </w:rPr>
        <w:t xml:space="preserve">防重放  </w:t>
      </w:r>
      <w:r>
        <w:rPr>
          <w:rFonts w:ascii="Arial Unicode MS" w:hAnsi="Arial Unicode MS" w:eastAsia="Arial Unicode MS"/>
          <w:color w:val="1F2937"/>
          <w:sz w:val="20"/>
        </w:rPr>
        <w:t>服务端应拒绝时间偏差超过 5 分钟的请求，并保证同一 deviceId 下的 nonce 在有效时间窗口内只能使用一次。</w:t>
      </w:r>
    </w:p>
    <w:p>
      <w:pPr>
        <w:pStyle w:val="Heading2"/>
      </w:pPr>
      <w:r>
        <w:t>3.4  时间、数值与空值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业务时间统一使用 Unix 毫秒时间戳，字段类型为 long；展示时间可附带 ISO 8601 字符串。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重量单位统一为 kg，最多保留 3 位小数；温度单位为 ℃；距离/料位高度单位为 cm。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缺失字段使用 null 或不传，不使用字符串 "null"、"undefined" 或无意义的 0。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字符串去除首尾空格；employeeNo、deviceId、recordId 按字符串处理，避免丢失前导 0。</w:t>
      </w:r>
    </w:p>
    <w:p>
      <w:pPr>
        <w:pStyle w:val="Heading2"/>
      </w:pPr>
      <w:r>
        <w:t>3.5  统一响应结构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"01J2ABCDEF1234567890",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code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业务错误码；0 表示成功。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message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面向开发和日志的简短说明。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requestId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原样返回请求头 X-Request-Id。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serverTime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服务端当前 Unix 毫秒时间戳。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data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object/null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业务数据；失败时可为 null。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3.6  HTTP 状态码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300"/>
        <w:gridCol w:w="3600"/>
        <w:gridCol w:w="446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HTTP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场景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设备处理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业务处理完成，包含成功或可识别业务结果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code 处理。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参数格式错误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记录日志，不盲目重试。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Token 缺失、过期或无效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刷新 Token 后重试一次。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设备禁用或无权限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停止业务上传并提示运维。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资源不存在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人员/人脸同步按删除处理，其余记录日志。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版本冲突或唯一键冲突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拉取服务端最新版本后合并。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413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请求体过大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缩小批次后重试。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429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请求过于频繁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Retry-After 延迟。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500/503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服务端异常或维护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进入离线队列，指数退避重试。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4  公共数据结构与枚举</w:t>
      </w:r>
    </w:p>
    <w:p>
      <w:pPr>
        <w:pStyle w:val="Heading2"/>
      </w:pPr>
      <w:r>
        <w:t>4.1  身份类型 identityType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200"/>
        <w:gridCol w:w="2100"/>
        <w:gridCol w:w="60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值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名称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IC 卡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 位十六进制卡号或双方确认的卡号格式。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二维码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服务端认可的二维码身份内容。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工号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employeeNo。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人脸识别成功后对应的 employeeNo/faceId。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4.2  废料类型 garbageType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300"/>
        <w:gridCol w:w="2100"/>
        <w:gridCol w:w="2600"/>
        <w:gridCol w:w="336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编码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中文名称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终端内部键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镀锡铜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tinCopper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默认奇数投口类型之一。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铝合金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aluminumAlloy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默认偶数投口类型之一。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废铜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scrapCopper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可配置。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废电线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scrapWire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可配置。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废铝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scrapAluminum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可配置。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废锡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scrapTin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可配置。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自定义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自定义名称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custom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服务端和设备需共同维护 code/name 映射。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4.3  同步状态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500"/>
        <w:gridCol w:w="2400"/>
        <w:gridCol w:w="54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值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适用对象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含义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active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人员/人脸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有效，可参与识别和登录。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disabled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暂时禁用，保留数据但不可登录。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deleted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人员/人脸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逻辑删除；设备收到后删除本地特征。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pending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设备上传记录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服务端尚未完成确认。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5  接口清单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780"/>
        <w:gridCol w:w="1800"/>
        <w:gridCol w:w="3580"/>
        <w:gridCol w:w="1000"/>
        <w:gridCol w:w="2200"/>
      </w:tblGrid>
      <w:tr>
        <w:trPr>
          <w:tblHeader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编号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接口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方法与路径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优先级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方向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设备获取 Token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/auth/device-token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投放数据上报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/deliveries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设备心跳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/devices/{deviceId}/heartbeat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设备状态上报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/devices/{deviceId}/status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I05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作业上下文查询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 /devices/{deviceId}/work-context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服务端→设备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人员增量拉取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 /devices/{deviceId}/people/changes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服务端→设备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I09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人脸数据下载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 /faces/{faceId}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服务端→设备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I10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同步结果确认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/devices/{deviceId}/sync-ack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P1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  <w:t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I11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设备告警上报</w:t>
            </w:r>
          </w:p>
        </w:tc>
        <w:tc>
          <w:tcPr>
            <w:tcW w:type="dxa" w:w="3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 /devices/{deviceId}/alarms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P1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设备→服务端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6  接口详细定义</w:t>
      </w:r>
    </w:p>
    <w:p>
      <w:pPr>
        <w:pStyle w:val="Heading2"/>
      </w:pPr>
      <w:r>
        <w:t>I01  设备获取 Token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/api/v1/auth/device-token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设备签名请求头（无需 Bearer Token）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nonce 防重放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"deviceId": "866123456789012",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"deviceNo": "WALL-001",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"timestamp": 1784701800000,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"nonce": "01J2A7Y6QG8P9K1M",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"signature": "qY3...="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设备唯一标识，优先使用下位机 IMEI。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业务设备编号，由实施或服务端配置。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timestamp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设备当前 Unix 毫秒时间戳。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nonce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随机唯一值，建议 UUID/ULID。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signature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3.3 节生成的 Base64 HMAC-SHA256。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"accessToken": "eyJ...",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"tokenType": "Bearer",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"expiresIn": 3600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spacing w:before="80" w:after="160" w:line="288" w:lineRule="auto"/>
        <w:ind w:left="173" w:right="173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实现要求  </w:t>
      </w:r>
      <w:r>
        <w:rPr>
          <w:rFonts w:ascii="Arial Unicode MS" w:hAnsi="Arial Unicode MS" w:eastAsia="Arial Unicode MS"/>
          <w:color w:val="1F2937"/>
          <w:sz w:val="20"/>
        </w:rPr>
        <w:t>服务端应支持同一设备重复获取 Token；旧 Token 可立即失效或保留不超过 5 分钟的过渡期。</w:t>
      </w:r>
    </w:p>
    <w:p>
      <w:pPr>
        <w:pStyle w:val="Heading2"/>
      </w:pPr>
      <w:r>
        <w:t>I02  投放数据上报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/api/v1/deliveries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recordId，全局唯一</w:t>
            </w:r>
          </w:p>
        </w:tc>
      </w:tr>
    </w:tbl>
    <w:p>
      <w:pPr>
        <w:spacing w:before="0" w:after="0"/>
      </w:pPr>
    </w:p>
    <w:p>
      <w:r>
        <w:rPr>
          <w:rFonts w:ascii="Arial Unicode MS" w:hAnsi="Arial Unicode MS" w:eastAsia="Arial Unicode MS"/>
          <w:color w:val="1F2937"/>
        </w:rPr>
        <w:t>设备在投放门关闭并完成称重后调用。服务端以 recordId 去重；重复请求必须返回成功并标记 duplicate=true，不得重复入账。</w:t>
      </w: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"recordId": "D1784701800123-866123456789012",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"deviceNo": "WALL-001",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"deviceUniqueId": "866123456789012",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"deviceName": "星元智灵回收箱",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"createdAt": 1784701800123,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"deliveryTime": "2026-07-22T14:30:00+08:00",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"employeeNo": "10001",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"employeeName": "张三",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"identifiedAt": 1784701795000,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"identityType": 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"identityContent": "10001",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"machineNo": "M-001",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"productionBatch": "BATCH-20260722",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"port":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"ports": [1],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"garbageTypeName": "镀锡铜",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"garbageType":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"beforeWeight": 12.350,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"afterWeight": 13.560,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"weight": 1.210,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"portDetails":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"port":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"garbageType":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"garbageTypeName": "镀锡铜",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"beforeWeight": 12.350,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"afterWeight": 13.560,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"weight": 1.210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recordId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投放记录唯一键；建议包含时间和 deviceId。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业务设备编号。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deviceUniqueId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下位机 IMEI 或服务端分配的 deviceId。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deviceName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设备名称，默认“星元智灵回收箱”。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createdAt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投放完成时间，Unix 毫秒。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deliveryTime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ISO 8601 展示时间，带时区。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员工工号；不得用姓名代替。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employeeName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投放时人员姓名快照。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9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identifiedAt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身份识别完成时间。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identityType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见 4.1 节。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identityContent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条件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身份凭据清洗后的内容；人脸场景建议传 employeeNo。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machineNo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本次投放对应机台号。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productionBatch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生产批次。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单投口为 1～4；全部投口为 0。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array&lt;int&gt;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实际参与投放的投口列表。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garbageTypeName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废料名称快照；全部投口可为“全部投口”。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garbageType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废料编码；全部投口汇总可为 0。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18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beforeWeight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投放前总重量，kg。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19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afterWeight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投放后总重量，kg。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weight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本次净投放重量，kg，必须 ≥ 0。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portDetails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各投口称重明细；单投口也必须包含一条。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"recordId": "D1784701800123-866123456789012",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"accepted":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"duplicate": false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pStyle w:val="Heading3"/>
      </w:pPr>
      <w:r>
        <w:t>业务校验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afterWeight 应大于或等于 beforeWeight；设备超时无有效增量时允许三者相等且 weight=0。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weight 与各 portDetails.weight 之和允许存在不超过 0.005 kg 的舍入误差。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服务端不得因为 employeeName 后续变化而改写历史投放记录。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服务端保存原始请求 JSON，便于追溯数据差异。</w:t>
      </w:r>
    </w:p>
    <w:p>
      <w:pPr>
        <w:pStyle w:val="Heading2"/>
      </w:pPr>
      <w:r>
        <w:t>I03  设备心跳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/api/v1/devices/{deviceId}/heartbeat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requestId</w:t>
            </w:r>
          </w:p>
        </w:tc>
      </w:tr>
    </w:tbl>
    <w:p>
      <w:pPr>
        <w:spacing w:before="0" w:after="0"/>
      </w:pPr>
    </w:p>
    <w:p>
      <w:r>
        <w:rPr>
          <w:rFonts w:ascii="Arial Unicode MS" w:hAnsi="Arial Unicode MS" w:eastAsia="Arial Unicode MS"/>
          <w:color w:val="1F2937"/>
        </w:rPr>
        <w:t>建议设备每 30 秒调用一次。心跳只携带轻量在线信息；完整传感器和投口状态使用 I04。</w:t>
      </w: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"reportedAt": 1784701800000,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"deviceNo": "WALL-001",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"appVersion": "1.2.18-wal-stability-fix",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"serialOnline":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"networkOnline":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"maintenance": false,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"deviceDisabled": false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reportedAt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心跳产生时间。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业务设备编号。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appVersion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终端应用版本。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serialOnline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下位机串口是否在线。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networkOnline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终端网络是否可用。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maintenance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设备是否处于维护模式。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deviceDisabled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设备是否被禁用。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"nextHeartbeatSeconds": 30,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"deviceEnabled":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"peopleSyncRequired": false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spacing w:before="80" w:after="160" w:line="288" w:lineRule="auto"/>
        <w:ind w:left="173" w:right="173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离线判定  </w:t>
      </w:r>
      <w:r>
        <w:rPr>
          <w:rFonts w:ascii="Arial Unicode MS" w:hAnsi="Arial Unicode MS" w:eastAsia="Arial Unicode MS"/>
          <w:color w:val="1F2937"/>
          <w:sz w:val="20"/>
        </w:rPr>
        <w:t>建议服务端连续 3 个心跳周期未收到心跳时标记设备离线；恢复心跳后自动恢复在线。</w:t>
      </w:r>
    </w:p>
    <w:p>
      <w:pPr>
        <w:pStyle w:val="Heading2"/>
      </w:pPr>
      <w:r>
        <w:t>I04  设备状态上报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/api/v1/devices/{deviceId}/status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requestId；保留最新状态及历史快照</w:t>
            </w:r>
          </w:p>
        </w:tc>
      </w:tr>
    </w:tbl>
    <w:p>
      <w:pPr>
        <w:spacing w:before="0" w:after="0"/>
      </w:pPr>
    </w:p>
    <w:p>
      <w:r>
        <w:rPr>
          <w:rFonts w:ascii="Arial Unicode MS" w:hAnsi="Arial Unicode MS" w:eastAsia="Arial Unicode MS"/>
          <w:color w:val="1F2937"/>
        </w:rPr>
        <w:t>建议每 10 分钟定时调用，并在串口断开、满溢、温度异常、清运门变化或维护状态变化时立即调用。</w:t>
      </w: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"reportedAt": 1784701800000,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"deviceNo": "WALL-001",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"serialOnline":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"collectionDoorClosed":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"temperature": 26.5,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"humidity":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"signal": 30,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"location": {"lat": null, "lng": null, "altitude": null},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"ports":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"port":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"garbageType":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"weight": 13.560,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"range": 150,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"temperature": 26.5,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"overflow": false,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"infraredBlocked": false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reportedAt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状态采集时间。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业务设备编号。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serialOnline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串口在线状态。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collectionDoorClosed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清运门是否关闭。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temperature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设备综合温度，℃。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humidity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环境湿度百分比；无传感器传 null。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signal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信号质量 0～100；无法获取时传 null。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location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object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经纬度和海拔；未配置时成员传 null。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9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已启用投口状态列表。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ports[].port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投口编号 1～4。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ports[].garbageType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废料类型编码。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ports[].weight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当前累计重量，kg。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ports[].range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传感器距离/料位高度，cm。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ports[].temperature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投口温度，℃。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ports[].overflow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是否满溢。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ports[].infraredBlocked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红外是否被遮挡。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{"accepted": true}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pStyle w:val="Heading2"/>
      </w:pPr>
      <w:r>
        <w:t>I05  作业上下文查询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/api/v1/devices/{deviceId}/work-context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只读接口</w:t>
            </w:r>
          </w:p>
        </w:tc>
      </w:tr>
    </w:tbl>
    <w:p>
      <w:pPr>
        <w:spacing w:before="0" w:after="0"/>
      </w:pPr>
    </w:p>
    <w:p>
      <w:r>
        <w:rPr>
          <w:rFonts w:ascii="Arial Unicode MS" w:hAnsi="Arial Unicode MS" w:eastAsia="Arial Unicode MS"/>
          <w:color w:val="1F2937"/>
        </w:rPr>
        <w:t>设备进入“投放信息”页面时调用，用于获取机台号以及该机台对应的人员和生产批次。</w:t>
      </w:r>
    </w:p>
    <w:p>
      <w:pPr>
        <w:pStyle w:val="Heading3"/>
      </w:pPr>
      <w:r>
        <w:t>查询参数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updatedAfter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仅返回此时间后发生变化的数据；首轮不传。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limit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最大返回机台数，默认 200，最大 500。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"updatedAt": 1784701700000,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"machines":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"machineNo": "M-001",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"persons": ["张三", "李四"],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"batches": ["BATCH-20260722-A", "BATCH-20260722-B"]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data.updatedAt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本次数据版本时间。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data.machines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机台列表；无数据返回空数组。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machineNo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机台编号。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persons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array&lt;string&gt;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可选人员姓名列表。建议后续扩展为人员对象。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batches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array&lt;string&gt;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可选生产批次列表。</w:t>
            </w:r>
          </w:p>
        </w:tc>
      </w:tr>
    </w:tbl>
    <w:p>
      <w:pPr>
        <w:spacing w:before="0" w:after="0"/>
      </w:pPr>
    </w:p>
    <w:p>
      <w:pPr>
        <w:spacing w:before="80" w:after="160" w:line="288" w:lineRule="auto"/>
        <w:ind w:left="173" w:right="173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当前兼容性  </w:t>
      </w:r>
      <w:r>
        <w:rPr>
          <w:rFonts w:ascii="Arial Unicode MS" w:hAnsi="Arial Unicode MS" w:eastAsia="Arial Unicode MS"/>
          <w:color w:val="1F2937"/>
          <w:sz w:val="20"/>
        </w:rPr>
        <w:t>当前终端可直接解析 machines/items/data/list/rows 等数组包装，并识别 machineNo、persons、batches 字段。服务端仍应按本文档固定返回 data.machines。</w:t>
      </w:r>
    </w:p>
    <w:p>
      <w:pPr>
        <w:pStyle w:val="Heading2"/>
      </w:pPr>
      <w:r>
        <w:t>I06  人员增量拉取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/api/v1/devices/{deviceId}/people/changes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只读接口；cursor 稳定分页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查询参数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cursor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上次成功同步并落库后的游标；首次不传。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limit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默认 200，最大 500。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"nextCursor": "20260722-000123",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"hasMore": false,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"people":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"personId": "P10001",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"employeeNo": "10001",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"name": "张三",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"faceId": "FACE-10001",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"faceVersion": 3,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"faceChecksum": "sha256:7b1...",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"status": "active",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"version": 8,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  "updatedAt": 1784701700000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nextCursor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下一页或下一轮同步游标。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hasMore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是否还有下一页。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people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人员增量，包含新增、修改和删除。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personId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服务端人员唯一 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employeeNo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员工工号，全局唯一。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name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条件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active/disabled 时必填；deleted 可省略。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当前有效人脸 ID。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faceVersion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人脸数据版本；版本变化时设备重新下载。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9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faceChecksum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人脸载荷 SHA-256 摘要。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status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active、disabled 或 deleted。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version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人员记录单调递增版本号。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updatedAt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服务端最后更新时间。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游标处理规则</w:t>
      </w:r>
    </w:p>
    <w:p>
      <w:pPr>
        <w:pStyle w:val="ListNumber"/>
        <w:numPr>
          <w:ilvl w:val="0"/>
          <w:numId w:val="10"/>
        </w:numPr>
      </w:pPr>
      <w:r>
        <w:rPr>
          <w:rFonts w:ascii="Arial Unicode MS" w:hAnsi="Arial Unicode MS" w:eastAsia="Arial Unicode MS"/>
          <w:color w:val="1F2937"/>
        </w:rPr>
        <w:t>设备按人员 version 应用本页数据，删除标记必须同步删除本地人脸特征。</w:t>
      </w:r>
    </w:p>
    <w:p>
      <w:pPr>
        <w:pStyle w:val="ListNumber"/>
        <w:numPr>
          <w:ilvl w:val="0"/>
          <w:numId w:val="10"/>
        </w:numPr>
      </w:pPr>
      <w:r>
        <w:rPr>
          <w:rFonts w:ascii="Arial Unicode MS" w:hAnsi="Arial Unicode MS" w:eastAsia="Arial Unicode MS"/>
          <w:color w:val="1F2937"/>
        </w:rPr>
        <w:t>本页全部人员及相关人脸落库成功后，设备才能持久化 nextCursor。</w:t>
      </w:r>
    </w:p>
    <w:p>
      <w:pPr>
        <w:pStyle w:val="ListNumber"/>
        <w:numPr>
          <w:ilvl w:val="0"/>
          <w:numId w:val="10"/>
        </w:numPr>
      </w:pPr>
      <w:r>
        <w:rPr>
          <w:rFonts w:ascii="Arial Unicode MS" w:hAnsi="Arial Unicode MS" w:eastAsia="Arial Unicode MS"/>
          <w:color w:val="1F2937"/>
        </w:rPr>
        <w:t>hasMore=true 时立即使用 nextCursor 拉取下一页；失败时从最近已持久化游标重试。</w:t>
      </w:r>
    </w:p>
    <w:p>
      <w:pPr>
        <w:spacing w:before="80" w:after="160" w:line="288" w:lineRule="auto"/>
        <w:ind w:left="173" w:right="173"/>
        <w:shd w:fill="F4F6F9"/>
      </w:pPr>
      <w:r>
        <w:rPr>
          <w:rFonts w:ascii="Arial Unicode MS" w:hAnsi="Arial Unicode MS" w:eastAsia="Arial Unicode MS"/>
          <w:b/>
          <w:color w:val="0B2545"/>
          <w:sz w:val="20"/>
        </w:rPr>
        <w:t xml:space="preserve">同步范围  </w:t>
      </w:r>
      <w:r>
        <w:rPr>
          <w:rFonts w:ascii="Arial Unicode MS" w:hAnsi="Arial Unicode MS" w:eastAsia="Arial Unicode MS"/>
          <w:color w:val="1F2937"/>
          <w:sz w:val="20"/>
        </w:rPr>
        <w:t>本版本人员及人脸数据均由服务端维护；设备不向服务端新增或上传人员、人脸数据。</w:t>
      </w:r>
    </w:p>
    <w:p>
      <w:pPr>
        <w:pStyle w:val="Heading2"/>
      </w:pPr>
      <w:r>
        <w:t>I09  人脸数据下载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GET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/api/v1/faces/{faceId}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P0 必须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只读接口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查询参数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version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期望的人脸版本；服务端可校验是否仍有效。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format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feature 或 photo，默认 feature。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"faceId": "FACE-10001",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"personId": "P10001",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"employeeNo": "10001",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"faceVersion": 3,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"algorithm": "SeetaFace6",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"modelVersion": "device-bundled-model",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"featureEncoding": "float32-little-endian-base64",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"featureDimension": 1024,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"featureData": "AACAP...",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"checksum": "sha256:7b1...",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"status": "active"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pStyle w:val="Heading3"/>
      </w:pPr>
      <w:r>
        <w:t>设备处理规则</w:t>
      </w:r>
    </w:p>
    <w:p>
      <w:pPr>
        <w:pStyle w:val="ListNumber"/>
        <w:numPr>
          <w:ilvl w:val="0"/>
          <w:numId w:val="11"/>
        </w:numPr>
      </w:pPr>
      <w:r>
        <w:rPr>
          <w:rFonts w:ascii="Arial Unicode MS" w:hAnsi="Arial Unicode MS" w:eastAsia="Arial Unicode MS"/>
          <w:color w:val="1F2937"/>
        </w:rPr>
        <w:t>校验 status、algorithm、modelVersion、featureDimension 和 checksum。</w:t>
      </w:r>
    </w:p>
    <w:p>
      <w:pPr>
        <w:pStyle w:val="ListNumber"/>
        <w:numPr>
          <w:ilvl w:val="0"/>
          <w:numId w:val="11"/>
        </w:numPr>
      </w:pPr>
      <w:r>
        <w:rPr>
          <w:rFonts w:ascii="Arial Unicode MS" w:hAnsi="Arial Unicode MS" w:eastAsia="Arial Unicode MS"/>
          <w:color w:val="1F2937"/>
        </w:rPr>
        <w:t>校验通过后，以 faceId 原子替换本地特征；不得先删除旧特征再写入新特征。</w:t>
      </w:r>
    </w:p>
    <w:p>
      <w:pPr>
        <w:pStyle w:val="ListNumber"/>
        <w:numPr>
          <w:ilvl w:val="0"/>
          <w:numId w:val="11"/>
        </w:numPr>
      </w:pPr>
      <w:r>
        <w:rPr>
          <w:rFonts w:ascii="Arial Unicode MS" w:hAnsi="Arial Unicode MS" w:eastAsia="Arial Unicode MS"/>
          <w:color w:val="1F2937"/>
        </w:rPr>
        <w:t>下载或校验失败时保留旧特征，并在后续同步周期重试。</w:t>
      </w:r>
    </w:p>
    <w:p>
      <w:pPr>
        <w:pStyle w:val="Heading2"/>
      </w:pPr>
      <w:r>
        <w:t>I10  同步结果确认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/api/v1/devices/{deviceId}/sync-ack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P1 应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cursor + requestId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"cursor": "20260722-000123",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"appliedAt": 1784701810000,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"personCount": 25,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"faceCount": 20,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"failedItems":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"type": "face",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"id": "FACE-10003",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"reason": "CHECKSUM_MISMATCH"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cursor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已处理的人员增量游标。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appliedAt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设备应用完成时间。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personCount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成功应用的人员数。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faceCount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成功应用的人脸数。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failedItems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array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失败项；无失败返回空数组。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1784701810234,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{"accepted": true}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pStyle w:val="Heading2"/>
      </w:pPr>
      <w:r>
        <w:t>I11  设备告警上报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请求方法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POST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接口路径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/api/v1/devices/{deviceId}/alarms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P1 应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认证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Bearer Token + 设备请求头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幂等策略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 alarmId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请求示例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"alarms": [{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"alarmId": "A-866123456789012-1784701800-1",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"reportedAt": 1784701800000,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"port":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"garbageType": 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"errorCode": 301,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"isError": true,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"temperature": 26.5,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  "message": "1号投口满溢"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}]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0"/>
        <w:gridCol w:w="2050"/>
        <w:gridCol w:w="1050"/>
        <w:gridCol w:w="760"/>
        <w:gridCol w:w="4880"/>
      </w:tblGrid>
      <w:tr>
        <w:trPr>
          <w:tblHeader w:val="true"/>
        </w:trP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序号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字段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类型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必填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alarmId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告警事件唯一键。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reportedAt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long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告警发生时间。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相关投口；设备级告警为 0。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garbageType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相关废料类型。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errorCode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integer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301 满溢；311 高温；其他编码双方确认。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isError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boolean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true 发生；false 恢复。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7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temperature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decimal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高温告警时必填。</w:t>
            </w:r>
          </w:p>
        </w:tc>
      </w:tr>
      <w:tr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8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message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string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4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便于运维查看的说明。</w:t>
            </w:r>
          </w:p>
        </w:tc>
      </w:tr>
    </w:tbl>
    <w:p>
      <w:pPr>
        <w:spacing w:before="0" w:after="0"/>
      </w:pPr>
    </w:p>
    <w:p>
      <w:pPr>
        <w:pStyle w:val="Heading3"/>
      </w:pPr>
      <w:r>
        <w:t>响应示例</w:t>
      </w:r>
    </w:p>
    <w:p>
      <w:pPr>
        <w:pStyle w:val="APICode"/>
        <w:shd w:fill="F2F4F7"/>
      </w:pPr>
      <w:r>
        <w:rPr>
          <w:rFonts w:ascii="Arial Unicode MS" w:hAnsi="Arial Unicode MS" w:eastAsia="Arial Unicode MS"/>
          <w:color w:val="243447"/>
          <w:sz w:val="17"/>
        </w:rPr>
        <w:t>{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"code": 0,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"message": "success",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"requestId": "01J2...",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"serverTime": 1784701800234,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 xml:space="preserve">  "data": {"accepted": 1}</w:t>
      </w:r>
      <w:r>
        <w:br/>
      </w:r>
      <w:r>
        <w:rPr>
          <w:rFonts w:ascii="Arial Unicode MS" w:hAnsi="Arial Unicode MS" w:eastAsia="Arial Unicode MS"/>
          <w:color w:val="243447"/>
          <w:sz w:val="17"/>
        </w:rPr>
        <w:t>}</w:t>
      </w:r>
    </w:p>
    <w:p>
      <w:pPr>
        <w:pStyle w:val="Heading1"/>
      </w:pPr>
      <w:r>
        <w:t>7  离线缓存与同步规则</w:t>
      </w:r>
    </w:p>
    <w:p>
      <w:pPr>
        <w:pStyle w:val="Heading2"/>
      </w:pPr>
      <w:r>
        <w:t>7.1  投放数据补传</w:t>
      </w:r>
    </w:p>
    <w:p>
      <w:pPr>
        <w:pStyle w:val="ListNumber"/>
        <w:numPr>
          <w:ilvl w:val="0"/>
          <w:numId w:val="12"/>
        </w:numPr>
      </w:pPr>
      <w:r>
        <w:rPr>
          <w:rFonts w:ascii="Arial Unicode MS" w:hAnsi="Arial Unicode MS" w:eastAsia="Arial Unicode MS"/>
          <w:color w:val="1F2937"/>
        </w:rPr>
        <w:t>投放完成后先生成唯一 recordId，并立即持久化本地记录。</w:t>
      </w:r>
    </w:p>
    <w:p>
      <w:pPr>
        <w:pStyle w:val="ListNumber"/>
        <w:numPr>
          <w:ilvl w:val="0"/>
          <w:numId w:val="12"/>
        </w:numPr>
      </w:pPr>
      <w:r>
        <w:rPr>
          <w:rFonts w:ascii="Arial Unicode MS" w:hAnsi="Arial Unicode MS" w:eastAsia="Arial Unicode MS"/>
          <w:color w:val="1F2937"/>
        </w:rPr>
        <w:t>网络可用时调用 I02；只有收到 code=0 且 accepted=true 才标记为已上传。</w:t>
      </w:r>
    </w:p>
    <w:p>
      <w:pPr>
        <w:pStyle w:val="ListNumber"/>
        <w:numPr>
          <w:ilvl w:val="0"/>
          <w:numId w:val="12"/>
        </w:numPr>
      </w:pPr>
      <w:r>
        <w:rPr>
          <w:rFonts w:ascii="Arial Unicode MS" w:hAnsi="Arial Unicode MS" w:eastAsia="Arial Unicode MS"/>
          <w:color w:val="1F2937"/>
        </w:rPr>
        <w:t>失败记录进入本地队列，建议每 1 小时自动补传，也允许管理员手动触发。</w:t>
      </w:r>
    </w:p>
    <w:p>
      <w:pPr>
        <w:pStyle w:val="ListNumber"/>
        <w:numPr>
          <w:ilvl w:val="0"/>
          <w:numId w:val="12"/>
        </w:numPr>
      </w:pPr>
      <w:r>
        <w:rPr>
          <w:rFonts w:ascii="Arial Unicode MS" w:hAnsi="Arial Unicode MS" w:eastAsia="Arial Unicode MS"/>
          <w:color w:val="1F2937"/>
        </w:rPr>
        <w:t>补传保持原 recordId 和 createdAt，不重新生成业务时间。</w:t>
      </w:r>
    </w:p>
    <w:p>
      <w:pPr>
        <w:pStyle w:val="ListNumber"/>
        <w:numPr>
          <w:ilvl w:val="0"/>
          <w:numId w:val="12"/>
        </w:numPr>
      </w:pPr>
      <w:r>
        <w:rPr>
          <w:rFonts w:ascii="Arial Unicode MS" w:hAnsi="Arial Unicode MS" w:eastAsia="Arial Unicode MS"/>
          <w:color w:val="1F2937"/>
        </w:rPr>
        <w:t>队列建议至少保留 30 天、最多 500 条；超过限制前应产生日志或告警。</w:t>
      </w:r>
    </w:p>
    <w:p>
      <w:pPr>
        <w:pStyle w:val="Heading2"/>
      </w:pPr>
      <w:r>
        <w:t>7.2  重试退避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400"/>
        <w:gridCol w:w="1600"/>
        <w:gridCol w:w="5360"/>
      </w:tblGrid>
      <w:tr>
        <w:trPr>
          <w:tblHeader w:val="true"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失败类型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是否重试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建议策略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连接超时/断网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1、5、15、30、60 分钟，之后每小时。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HTTP 500/503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指数退避并加入随机抖动。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HTTP 401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是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刷新 Token 后立即重试一次。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HTTP 400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记录原始响应，等待修复或人工处理。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HTTP 409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条件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人员/人脸先拉取最新版本；投放按 recordId 查询结果。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HTTP 403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否</w:t>
            </w:r>
          </w:p>
        </w:tc>
        <w:tc>
          <w:tcPr>
            <w:tcW w:type="dxa" w:w="5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停止自动重试并提示设备无权限/已禁用。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7.3  人员和人脸同步顺序</w:t>
      </w:r>
    </w:p>
    <w:p>
      <w:pPr>
        <w:pStyle w:val="ListNumber"/>
        <w:numPr>
          <w:ilvl w:val="0"/>
          <w:numId w:val="13"/>
        </w:numPr>
      </w:pPr>
      <w:r>
        <w:rPr>
          <w:rFonts w:ascii="Arial Unicode MS" w:hAnsi="Arial Unicode MS" w:eastAsia="Arial Unicode MS"/>
          <w:color w:val="1F2937"/>
        </w:rPr>
        <w:t>设备先调用 I06 拉取人员增量。</w:t>
      </w:r>
    </w:p>
    <w:p>
      <w:pPr>
        <w:pStyle w:val="ListNumber"/>
        <w:numPr>
          <w:ilvl w:val="0"/>
          <w:numId w:val="13"/>
        </w:numPr>
      </w:pPr>
      <w:r>
        <w:rPr>
          <w:rFonts w:ascii="Arial Unicode MS" w:hAnsi="Arial Unicode MS" w:eastAsia="Arial Unicode MS"/>
          <w:color w:val="1F2937"/>
        </w:rPr>
        <w:t>对 active 人员比较 faceVersion/checksum，需要更新时调用 I09。</w:t>
      </w:r>
    </w:p>
    <w:p>
      <w:pPr>
        <w:pStyle w:val="ListNumber"/>
        <w:numPr>
          <w:ilvl w:val="0"/>
          <w:numId w:val="13"/>
        </w:numPr>
      </w:pPr>
      <w:r>
        <w:rPr>
          <w:rFonts w:ascii="Arial Unicode MS" w:hAnsi="Arial Unicode MS" w:eastAsia="Arial Unicode MS"/>
          <w:color w:val="1F2937"/>
        </w:rPr>
        <w:t>对 disabled 人员保留数据但禁止登录；对 deleted 人员删除本地人员和特征。</w:t>
      </w:r>
    </w:p>
    <w:p>
      <w:pPr>
        <w:pStyle w:val="ListNumber"/>
        <w:numPr>
          <w:ilvl w:val="0"/>
          <w:numId w:val="13"/>
        </w:numPr>
      </w:pPr>
      <w:r>
        <w:rPr>
          <w:rFonts w:ascii="Arial Unicode MS" w:hAnsi="Arial Unicode MS" w:eastAsia="Arial Unicode MS"/>
          <w:color w:val="1F2937"/>
        </w:rPr>
        <w:t>整页应用成功后持久化 nextCursor，并可调用 I10 上报同步结果。</w:t>
      </w:r>
    </w:p>
    <w:p>
      <w:pPr>
        <w:pStyle w:val="Heading1"/>
      </w:pPr>
      <w:r>
        <w:t>8  安全与隐私要求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优先使用 HTTPS；证书可以由客户内网 CA 签发，并预装可信根证书。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每台设备使用独立 deviceSecret，不得在所有设备上共用同一密钥。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服务端不得在普通业务日志中输出 accessToken、deviceSecret、完整人脸 Base64 或完整身份证明。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人脸特征和照片应加密存储；访问需最小权限并记录审计日志。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人员删除后，服务端应通过增量同步向所有相关设备下发 deleted，并按管理制度完成数据清理。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数据库备份、日志备份和导出文件同样适用人脸数据保护要求。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如保存人脸照片，应明确保存期限、使用目的、授权流程和删除流程。</w:t>
      </w:r>
    </w:p>
    <w:p>
      <w:pPr>
        <w:spacing w:before="80" w:after="160" w:line="288" w:lineRule="auto"/>
        <w:ind w:left="173" w:right="173"/>
        <w:shd w:fill="FDECEC"/>
      </w:pPr>
      <w:r>
        <w:rPr>
          <w:rFonts w:ascii="Arial Unicode MS" w:hAnsi="Arial Unicode MS" w:eastAsia="Arial Unicode MS"/>
          <w:b/>
          <w:color w:val="9B1C1C"/>
          <w:sz w:val="20"/>
        </w:rPr>
        <w:t xml:space="preserve">特别说明  </w:t>
      </w:r>
      <w:r>
        <w:rPr>
          <w:rFonts w:ascii="Arial Unicode MS" w:hAnsi="Arial Unicode MS" w:eastAsia="Arial Unicode MS"/>
          <w:color w:val="1F2937"/>
          <w:sz w:val="20"/>
        </w:rPr>
        <w:t>人脸特征属于不可撤销的生物识别信息。服务端应避免在未加密的共享目录、CSV 或普通调试日志中保存人脸数据。</w:t>
      </w:r>
    </w:p>
    <w:p>
      <w:pPr>
        <w:pStyle w:val="Heading1"/>
      </w:pPr>
      <w:r>
        <w:t>9  错误码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300"/>
        <w:gridCol w:w="2450"/>
        <w:gridCol w:w="3050"/>
        <w:gridCol w:w="256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业务码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名称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说明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设备处理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0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SUCCESS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成功。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正常处理 data。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INVALID_PARAMETER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字段缺失、类型或取值错误。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记录响应，不自动重试。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INVALID_TIMESTAMP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时间偏差超限。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校时后重试一次。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1003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REPLAY_REQUEST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nonce/requestId 已使用。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新建 requestId；业务唯一键不变。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DEVICE_NOT_FOUND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设备未登记。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停止业务并联系实施。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DEVICE_DISABLED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设备已禁用。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停止业务上报并提示维护。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2003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INVALID_SIGNATURE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设备签名错误。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检查密钥，禁止循环重试。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2004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TOKEN_EXPIRED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Token 过期。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刷新 Token 后重试一次。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3001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DUPLICATE_RECORD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投放记录已存在。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视为上传成功。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3002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INVALID_WEIGHT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重量关系不合法。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保留本地记录并人工核查。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PERSON_CONFLICT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工号或版本冲突。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拉取最新人员后处理。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4002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PERSON_DELETED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人员已删除。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删除本地人员和人脸。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4101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FACE_MODEL_MISMATCH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算法/模型不兼容。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改为下载照片或升级模型。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4102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FACE_CHECKSUM_MISMATCH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人脸摘要校验失败。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丢弃本次载荷并重试。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5001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SERVER_BUSY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服务端繁忙。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按退避策略重试。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5002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STORAGE_ERROR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数据库或文件存储异常。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进入离线队列。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10  联调与验收要求</w:t>
      </w:r>
    </w:p>
    <w:p>
      <w:pPr>
        <w:pStyle w:val="Heading2"/>
      </w:pPr>
      <w:r>
        <w:t>10.1  服务端需交付资料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测试环境和生产环境的内网地址、端口、协议及网络访问策略。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OpenAPI/Swagger 文档，字段含义与本文档一致。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至少一台测试设备的 deviceId、deviceNo、deviceSecret 或预置 Token。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垃圾类型、机台、生产批次、人员状态等正式枚举或基础数据。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成功、参数错误、Token 过期、重复记录、版本冲突和服务异常的响应样例。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人脸数据最终存储形式：仅特征、照片加特征，或对象存储地址。</w:t>
      </w:r>
    </w:p>
    <w:p>
      <w:pPr>
        <w:pStyle w:val="ListBullet"/>
      </w:pPr>
      <w:r>
        <w:rPr>
          <w:rFonts w:ascii="Arial Unicode MS" w:hAnsi="Arial Unicode MS" w:eastAsia="Arial Unicode MS"/>
          <w:color w:val="1F2937"/>
        </w:rPr>
        <w:t>接口请求体大小、单批数量、超时、限流和数据保留策略。</w:t>
      </w:r>
    </w:p>
    <w:p>
      <w:pPr>
        <w:pStyle w:val="Heading2"/>
      </w:pPr>
      <w:r>
        <w:t>10.2  最低验收用例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950"/>
        <w:gridCol w:w="3300"/>
        <w:gridCol w:w="5110"/>
      </w:tblGrid>
      <w:tr>
        <w:trPr>
          <w:tblHeader w:val="true"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编号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验收场景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期望结果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设备获取 Token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签名正确成功；错误签名被拒绝；重复 nonce 被拒绝。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T02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正常投放上传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服务端保存完整人员、机台、投口和重量信息。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同 recordId 重复上传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只保留一条业务记录，返回 duplicate=true 或等价结果。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T04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断网后恢复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缓存记录按原 recordId/createdAt 成功补传。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心跳在线/离线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按约定周期正确切换在线状态。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T06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投口满溢/温度异常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状态与告警均可查询，恢复事件可闭环。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T07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服务端新增人员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服务端生成唯一 personId，相关设备可增量拉取。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T08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服务端更新人脸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faceVersion 增加，相关设备下载并原子替换。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T09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删除人员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所有相关设备最终删除本地人员和人脸特征。</w:t>
            </w:r>
          </w:p>
        </w:tc>
      </w:tr>
      <w:t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T10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人脸摘要错误</w:t>
            </w:r>
          </w:p>
        </w:tc>
        <w:tc>
          <w:tcPr>
            <w:tcW w:type="dxa" w:w="5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设备拒绝载荷并上报失败，不破坏旧特征。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10.3  性能基线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3200"/>
        <w:gridCol w:w="6160"/>
      </w:tblGrid>
      <w:tr>
        <w:trPr>
          <w:tblHeader w:val="true"/>
        </w:trP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项目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建议指标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普通 JSON 接口响应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内网 P95 ≤ 1 秒。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投放接口服务端处理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P95 ≤ 500 毫秒，不含网络。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人员增量页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默认 200 人，P95 ≤ 2 秒。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单个人脸特征下载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P95 ≤ 2 秒。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服务可用性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业务时段 ≥ 99.9%，维护提前通知。</w:t>
            </w:r>
          </w:p>
        </w:tc>
      </w:tr>
      <w:tr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数据一致性</w:t>
            </w:r>
          </w:p>
        </w:tc>
        <w:tc>
          <w:tcPr>
            <w:tcW w:type="dxa" w:w="6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已返回 accepted=true 的投放记录不得丢失。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附录 A  当前设备端字段映射</w:t>
      </w:r>
    </w:p>
    <w:p>
      <w:r>
        <w:rPr>
          <w:rFonts w:ascii="Arial Unicode MS" w:hAnsi="Arial Unicode MS" w:eastAsia="Arial Unicode MS"/>
          <w:color w:val="1F2937"/>
        </w:rPr>
        <w:t>当前 Android 终端已生成下列投放字段，可在服务端接口定稿后直接映射。为减少改造风险，建议服务端沿用右侧规范字段。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2850"/>
        <w:gridCol w:w="2450"/>
        <w:gridCol w:w="4060"/>
      </w:tblGrid>
      <w:tr>
        <w:trPr>
          <w:tblHeader w:val="true"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当前设备字段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规范字段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处理说明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recordId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现有值为 D+时间戳；接入时补充 deviceId 以提升唯一性。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deviceNo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直接映射。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deviceUniqueId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deviceUniqueId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下位机 IMEI。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deliveryTime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deliveryTime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现为文本；接入时改为 ISO 8601。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createdAt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createdAt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Unix 毫秒，直接映射。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employeeName/person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employeeName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优先 employeeName。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employeeNo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employeeNo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直接映射。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idType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identityType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字段重命名，枚举值保持。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idContent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identityContent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字段重命名。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machineNo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machineNo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直接映射。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productionBatch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productionBatch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直接映射。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typeCode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garbageType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字段重命名并转 integer。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beforeWeight/afterWeight/weight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同名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单位均为 kg。</w:t>
            </w:r>
          </w:p>
        </w:tc>
      </w:tr>
      <w:t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portDetails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portDetails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全部投口场景必须使用。</w:t>
            </w:r>
          </w:p>
        </w:tc>
      </w:tr>
    </w:tbl>
    <w:p>
      <w:pPr>
        <w:spacing w:before="0" w:after="0"/>
      </w:pPr>
    </w:p>
    <w:p>
      <w:pPr>
        <w:pStyle w:val="Heading1"/>
      </w:pPr>
      <w:r>
        <w:t>附录 B  现有 TCP 协议兼容参考</w:t>
      </w:r>
    </w:p>
    <w:p>
      <w:r>
        <w:rPr>
          <w:rFonts w:ascii="Arial Unicode MS" w:hAnsi="Arial Unicode MS" w:eastAsia="Arial Unicode MS"/>
          <w:color w:val="1F2937"/>
        </w:rPr>
        <w:t>当前终端代码仍保留旧版 TCP 二进制上报能力。若服务端决定继续实现 TCP 而不是本文档的 REST/JSON 接口，需要双方另行确认完整帧格式、CRC、应答码和重试语义。现有命令字如下：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1600"/>
        <w:gridCol w:w="3800"/>
        <w:gridCol w:w="396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命令字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用途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b/>
                <w:color w:val="0B2545"/>
                <w:sz w:val="18"/>
              </w:rPr>
              <w:t>当前周期/触发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1001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设备心跳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约每 30 秒。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2003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设备状态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约每 10 分钟或状态变化。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4301/4302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人员/会员鉴权请求与响应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身份登录时。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6011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投放记录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AFBFC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投放完成时。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center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6006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设备告警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APITableText"/>
              <w:jc w:val="left"/>
            </w:pPr>
            <w:r>
              <w:rPr>
                <w:rFonts w:ascii="Arial Unicode MS" w:hAnsi="Arial Unicode MS" w:eastAsia="Arial Unicode MS"/>
                <w:color w:val="1F2937"/>
                <w:sz w:val="18"/>
              </w:rPr>
              <w:t>满溢、高温等事件。</w:t>
            </w:r>
          </w:p>
        </w:tc>
      </w:tr>
    </w:tbl>
    <w:p>
      <w:pPr>
        <w:spacing w:before="0" w:after="0"/>
      </w:pPr>
    </w:p>
    <w:p>
      <w:pPr>
        <w:spacing w:before="80" w:after="160" w:line="288" w:lineRule="auto"/>
        <w:ind w:left="173" w:right="173"/>
        <w:shd w:fill="FFF4CE"/>
      </w:pPr>
      <w:r>
        <w:rPr>
          <w:rFonts w:ascii="Arial Unicode MS" w:hAnsi="Arial Unicode MS" w:eastAsia="Arial Unicode MS"/>
          <w:b/>
          <w:color w:val="8A5A00"/>
          <w:sz w:val="20"/>
        </w:rPr>
        <w:t xml:space="preserve">建议  </w:t>
      </w:r>
      <w:r>
        <w:rPr>
          <w:rFonts w:ascii="Arial Unicode MS" w:hAnsi="Arial Unicode MS" w:eastAsia="Arial Unicode MS"/>
          <w:color w:val="1F2937"/>
          <w:sz w:val="20"/>
        </w:rPr>
        <w:t>新部署的本地服务端优先实现本文档的 REST/JSON 接口；设备端保留旧 TCP 作为迁移兼容，不建议同时把同一投放记录通过两套协议入库。</w:t>
      </w:r>
    </w:p>
    <w:p>
      <w:pPr>
        <w:pStyle w:val="Heading1"/>
      </w:pPr>
      <w:r>
        <w:t>文档结束</w:t>
      </w:r>
    </w:p>
    <w:p>
      <w:r>
        <w:rPr>
          <w:rFonts w:ascii="Arial Unicode MS" w:hAnsi="Arial Unicode MS" w:eastAsia="Arial Unicode MS"/>
          <w:color w:val="1F2937"/>
        </w:rPr>
        <w:t>本规范为 V1.0 拟定稿。服务端确认部署地址、鉴权方式、人脸存储形式及正式枚举后，可升级为 V1.0 定稿并进入联调。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 Unicode MS" w:hAnsi="Arial Unicode MS" w:eastAsia="Arial Unicode MS"/>
        <w:color w:val="667085"/>
        <w:sz w:val="18"/>
      </w:rPr>
      <w:t xml:space="preserve">版本 V1.0  ·  第 </w:t>
    </w:r>
    <w:r>
      <w:rPr>
        <w:rFonts w:ascii="Arial Unicode MS" w:hAnsi="Arial Unicode MS" w:eastAsia="Arial Unicode MS"/>
        <w:color w:val="667085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Arial Unicode MS" w:hAnsi="Arial Unicode MS" w:eastAsia="Arial Unicode MS"/>
        <w:color w:val="667085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 Unicode MS" w:hAnsi="Arial Unicode MS" w:eastAsia="Arial Unicode MS"/>
        <w:color w:val="667085"/>
        <w:sz w:val="18"/>
      </w:rPr>
      <w:t>星元智灵人脸识别回收箱  |  内网服务端接口规范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 Unicode MS" w:hAnsi="Arial Unicode MS" w:eastAsia="Arial Unicode MS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 Unicode MS" w:hAnsi="Arial Unicode MS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 Unicode MS" w:hAnsi="Arial Unicode MS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PICode">
    <w:name w:val="API Code"/>
    <w:pPr>
      <w:keepLines w:val="0"/>
      <w:spacing w:before="60" w:after="140" w:line="240" w:lineRule="auto"/>
      <w:ind w:left="115" w:right="115"/>
    </w:pPr>
    <w:rPr>
      <w:rFonts w:ascii="Arial Unicode MS" w:hAnsi="Arial Unicode MS" w:eastAsia="Arial Unicode MS"/>
      <w:color w:val="243447"/>
      <w:sz w:val="17"/>
    </w:rPr>
  </w:style>
  <w:style w:type="paragraph" w:customStyle="1" w:styleId="TOCEntry">
    <w:name w:val="TOC Entry"/>
    <w:pPr>
      <w:spacing w:before="0" w:after="0" w:line="240" w:lineRule="auto"/>
      <w:ind w:left="259"/>
    </w:pPr>
    <w:rPr>
      <w:rFonts w:ascii="Arial Unicode MS" w:hAnsi="Arial Unicode MS" w:eastAsia="Arial Unicode MS"/>
      <w:color w:val="1F2937"/>
      <w:sz w:val="18"/>
    </w:rPr>
  </w:style>
  <w:style w:type="paragraph" w:customStyle="1" w:styleId="SmallMuted">
    <w:name w:val="Small Muted"/>
    <w:pPr>
      <w:spacing w:after="80" w:line="276" w:lineRule="auto"/>
    </w:pPr>
    <w:rPr>
      <w:rFonts w:ascii="Arial Unicode MS" w:hAnsi="Arial Unicode MS" w:eastAsia="Arial Unicode MS"/>
      <w:color w:val="667085"/>
      <w:sz w:val="18"/>
    </w:rPr>
  </w:style>
  <w:style w:type="paragraph" w:customStyle="1" w:styleId="APITableText">
    <w:name w:val="API Table Text"/>
    <w:pPr>
      <w:spacing w:before="0" w:after="0" w:line="276" w:lineRule="auto"/>
    </w:pPr>
    <w:rPr>
      <w:rFonts w:ascii="Arial Unicode MS" w:hAnsi="Arial Unicode MS" w:eastAsia="Arial Unicode MS"/>
      <w:color w:val="1F293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星元智灵人脸识别回收箱-内网服务端接口规范</dc:title>
  <dc:subject>设备投放、心跳状态、人员与人脸同步接口</dc:subject>
  <dc:creator>星元智灵项目组</dc:creator>
  <cp:keywords>回收箱, 内网接口, 投放数据, 心跳, 设备状态, 人员同步, 人脸同步</cp:keywords>
  <dc:description>V1.0 拟定稿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